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bookmarkStart w:id="0" w:name="_fv9s4xyhhzrr"/>
      <w:bookmarkEnd w:id="0"/>
      <w:r>
        <w:rPr/>
        <w:t xml:space="preserve">                           </w:t>
      </w:r>
      <w:r>
        <w:rPr/>
        <w:t>Raport</w:t>
      </w:r>
    </w:p>
    <w:p>
      <w:pPr>
        <w:pStyle w:val="normal1"/>
        <w:numPr>
          <w:ilvl w:val="0"/>
          <w:numId w:val="1"/>
        </w:numPr>
        <w:ind w:hanging="360" w:left="720"/>
        <w:rPr>
          <w:b/>
          <w:u w:val="none"/>
        </w:rPr>
      </w:pPr>
      <w:r>
        <w:rPr>
          <w:b/>
        </w:rPr>
        <w:t>Temat zajęć/ćwiczenia.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  <w:u w:val="none"/>
        </w:rPr>
        <w:t>Dyski twarde – S.M.A.R.T</w:t>
      </w:r>
    </w:p>
    <w:p>
      <w:pPr>
        <w:pStyle w:val="normal1"/>
        <w:numPr>
          <w:ilvl w:val="0"/>
          <w:numId w:val="1"/>
        </w:numPr>
        <w:ind w:hanging="360" w:left="720"/>
        <w:rPr>
          <w:b/>
          <w:u w:val="none"/>
        </w:rPr>
      </w:pPr>
      <w:r>
        <w:rPr>
          <w:b/>
        </w:rPr>
        <w:t>Cele ćwiczenia.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  <w:u w:val="none"/>
        </w:rPr>
        <w:t>a) Poznanie możliwości i ćwiczenie technik testowania dysków HDD i SSD.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  <w:u w:val="none"/>
        </w:rPr>
        <w:t>b) Poznanie i ćwiczenie konfiguracji dysków w BIOS.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  <w:u w:val="none"/>
        </w:rPr>
        <w:t>c) Przypomnienie parametrów charakteryzujących dyski.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  <w:u w:val="none"/>
        </w:rPr>
        <w:t>d) Nauka wykorzystania technologii S.M.A.R.T do oceny stany dysku.</w:t>
      </w:r>
    </w:p>
    <w:p>
      <w:pPr>
        <w:pStyle w:val="normal1"/>
        <w:numPr>
          <w:ilvl w:val="0"/>
          <w:numId w:val="1"/>
        </w:numPr>
        <w:ind w:hanging="360" w:left="720"/>
        <w:rPr>
          <w:b/>
          <w:u w:val="none"/>
        </w:rPr>
      </w:pPr>
      <w:r>
        <w:rPr>
          <w:b/>
        </w:rPr>
        <w:t>Uwagi.</w:t>
      </w:r>
    </w:p>
    <w:p>
      <w:pPr>
        <w:pStyle w:val="normal1"/>
        <w:numPr>
          <w:ilvl w:val="0"/>
          <w:numId w:val="1"/>
        </w:numPr>
        <w:ind w:hanging="360" w:left="720"/>
        <w:rPr>
          <w:b/>
          <w:u w:val="none"/>
        </w:rPr>
      </w:pPr>
      <w:r>
        <w:rPr>
          <w:b/>
        </w:rPr>
        <w:t>Przebieg ćwiczenia.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1. Montaż dysku HDD i SSD.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2. Za pomocą biosu oraz programów takich jak crystaldiskinfo jesteśmy w stanie stwierdzić jakie dyski i ile ich znajduje się w komputerze.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3. Z biosu można odczytać jakie dyski ile mają miejsca i jak są podłączone. Można tam ustawić zmienić na stałe kolejność bootowania.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4. Na dyskach SSD możemy odczytać wartości suma odczytów i suma zapisów hosta czego nie ma na HDD. W HDD znajduje się wartość „prędkość obrotowa” któej nie ma w dyskach SSD z powodu różnicy ich zasady działania.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5. Parametry które mogą sygnalizować potrzebę wymiany dysku to: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-Ilość realokowanych sektorów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-Liczba sektorów niestabilnych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/>
      <w:r>
        <w:rPr>
          <w:b w:val="false"/>
          <w:bCs w:val="fals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332740</wp:posOffset>
            </wp:positionV>
            <wp:extent cx="5760085" cy="3239770"/>
            <wp:effectExtent l="0" t="0" r="0" b="0"/>
            <wp:wrapSquare wrapText="largest"/>
            <wp:docPr id="1" name="Obiekt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  <w:t>-Ilość nienaprawionych sektorów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  <w:t>6. Wyświetlone standardy w crystaldiskinfo to standardy komunikacji. W jaki sposób komputer ma się komunikować z dyskiem. Własności wyświetlone w tym programie pokazują technologie i funkcje w tym dysku. Wszystkie dyski w tym komputerze posiadają technologię S.M.A.R.T</w:t>
      </w:r>
    </w:p>
    <w:p>
      <w:pPr>
        <w:pStyle w:val="normal1"/>
        <w:numPr>
          <w:ilvl w:val="0"/>
          <w:numId w:val="0"/>
        </w:numPr>
        <w:ind w:hanging="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numPr>
          <w:ilvl w:val="0"/>
          <w:numId w:val="1"/>
        </w:numPr>
        <w:ind w:hanging="360" w:left="720"/>
        <w:rPr>
          <w:b/>
          <w:u w:val="none"/>
        </w:rPr>
      </w:pPr>
      <w:r>
        <w:rPr>
          <w:b/>
        </w:rPr>
        <w:t>Wnioski.</w:t>
      </w:r>
    </w:p>
    <w:p>
      <w:pPr>
        <w:pStyle w:val="normal1"/>
        <w:ind w:hanging="0" w:left="720"/>
        <w:rPr>
          <w:b w:val="false"/>
        </w:rPr>
      </w:pPr>
      <w:r>
        <w:rPr>
          <w:b w:val="false"/>
          <w:bCs w:val="false"/>
        </w:rPr>
        <w:t>Różnice HDD i SSD oraz diagnostyka:</w:t>
      </w:r>
    </w:p>
    <w:p>
      <w:pPr>
        <w:pStyle w:val="normal1"/>
        <w:ind w:hanging="0" w:left="720"/>
        <w:rPr>
          <w:b w:val="false"/>
        </w:rPr>
      </w:pPr>
      <w:r>
        <w:rPr>
          <w:b w:val="false"/>
          <w:bCs w:val="false"/>
        </w:rPr>
        <w:t xml:space="preserve">HDD: Mechaniczne elementy (np. prędkość obrotowa).   </w:t>
      </w:r>
    </w:p>
    <w:p>
      <w:pPr>
        <w:pStyle w:val="normal1"/>
        <w:ind w:hanging="0" w:left="720"/>
        <w:rPr>
          <w:b/>
        </w:rPr>
      </w:pPr>
      <w:r>
        <w:rPr>
          <w:b w:val="false"/>
          <w:bCs w:val="false"/>
        </w:rPr>
        <w:t>SSD: Statystyki odczytu i zapisu (np. suma zapisów hosta).</w:t>
      </w:r>
    </w:p>
    <w:p>
      <w:pPr>
        <w:pStyle w:val="normal1"/>
        <w:ind w:hanging="0" w:left="720"/>
        <w:rPr>
          <w:b/>
        </w:rPr>
      </w:pPr>
      <w:r>
        <w:rPr>
          <w:b w:val="false"/>
          <w:bCs w:val="false"/>
        </w:rPr>
        <w:t xml:space="preserve">Diagnostyka SMART: Monitoruje kluczowe parametry: realokowane sektory, niestabilne sektory, nienaprawione sektory, które sygnalizują zużycie dysku i potrzebę wymiany. </w:t>
      </w:r>
    </w:p>
    <w:p>
      <w:pPr>
        <w:pStyle w:val="normal1"/>
        <w:ind w:hanging="0" w:left="720"/>
        <w:rPr>
          <w:b/>
        </w:rPr>
      </w:pPr>
      <w:r>
        <w:rPr>
          <w:b w:val="false"/>
          <w:bCs w:val="false"/>
        </w:rPr>
        <w:t>Dyski SSD wolniej i mniej nagrzewają się niż dyski HDD.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20" w:top="1440" w:footer="720" w:bottom="1440"/>
      <w:paperSrc w:first="0" w:oth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t xml:space="preserve">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>z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t xml:space="preserve">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>z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t>xxx</w:t>
    </w:r>
    <w:r>
      <w:rPr/>
      <w:t xml:space="preserve">                                                                                             </w:t>
    </w:r>
    <w:r>
      <w:rPr/>
      <w:t>data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t>xxx</w:t>
    </w:r>
    <w:r>
      <w:rPr/>
      <w:t xml:space="preserve">                                                                                             </w:t>
    </w:r>
    <w:r>
      <w:rPr/>
      <w:t>data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27225"/>
          <c:y val="0.0816666666666667"/>
          <c:w val="0.4914375"/>
          <c:h val="0.319777777777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Temperatura (°C)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GIGABYTE GP-GSM2NE3256GNTD : 256,0 GB</c:v>
                </c:pt>
                <c:pt idx="1">
                  <c:v>TOSHIBA HDWD110 : 1000,2 GB</c:v>
                </c:pt>
                <c:pt idx="2">
                  <c:v>ADATA SU800 : 256,0 GB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35</c:v>
                </c:pt>
                <c:pt idx="1">
                  <c:v>30</c:v>
                </c:pt>
                <c:pt idx="2">
                  <c:v>8</c:v>
                </c:pt>
              </c:numCache>
            </c:numRef>
          </c:val>
        </c:ser>
        <c:gapWidth val="100"/>
        <c:overlap val="0"/>
        <c:axId val="49204072"/>
        <c:axId val="70448171"/>
      </c:barChart>
      <c:catAx>
        <c:axId val="49204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</a:defRPr>
            </a:pPr>
          </a:p>
        </c:txPr>
        <c:crossAx val="70448171"/>
        <c:crosses val="autoZero"/>
        <c:auto val="1"/>
        <c:lblAlgn val="ctr"/>
        <c:lblOffset val="100"/>
        <c:noMultiLvlLbl val="0"/>
      </c:catAx>
      <c:valAx>
        <c:axId val="70448171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Arial"/>
              </a:defRPr>
            </a:pPr>
          </a:p>
        </c:txPr>
        <c:crossAx val="49204072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Arial"/>
            </a:defRPr>
          </a:pPr>
        </a:p>
      </c:txPr>
    </c:legend>
    <c:plotVisOnly val="1"/>
    <c:dispBlanksAs val="gap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LibreOffice/24.8.4.2$Windows_X86_64 LibreOffice_project/bb3cfa12c7b1bf994ecc5649a80400d06cd71002</Application>
  <AppVersion>15.0000</AppVersion>
  <Pages>2</Pages>
  <Words>252</Words>
  <Characters>1472</Characters>
  <CharactersWithSpaces>2188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2025-02-04T22:25:20Z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